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88865" cy="26888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865" cy="268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ARK AEP Complaints Policy- JAN 2026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ARKAEP is committed to delivering a high-quality service to all learners, parents, carers, partners, and stakeholders. We recognise that concerns may arise, and we aim to resolve them promptly, fairly, and transparently.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2. Purpose of the Policy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policy ensures that complaints are handled consistently and respectfully, individuals understand how to raise concerns, outcomes are fair and timely, and learning from complaints contributes to service improvement.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3. What Is a Complaint?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complaint is any expression of dissatisfaction about ARKAEP’s actions, decisions, services, or staff, where a response or resolution is expected.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4. How to Make a Complaint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 encourage informal resolution where possible. If the issue cannot be resolved informally, a formal complaint may be submitted via email, telephone or in person if appropriate. Contact number - 07534861484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Email- kay.walton@arkaep.co.uk/allison.middlemas@arkaep.co.uk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5. Independent Complaints Professional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a complainant feels their complaint has not been dealt with fairly, or they remain dissatisfied after ARKAEP’s internal process is complete, they may request an independent review.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ARK’s Independent Complaints Professional is Brian Swinton. Brian is a retired educator and former Regional Officer for the National Union of Teachers (NUT).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Brian can be contacted on:</w:t>
        <w:br w:type="textWrapping"/>
        <w:t xml:space="preserve">- 07738 656842</w:t>
        <w:br w:type="textWrapping"/>
        <w:t xml:space="preserve">- 01482 346452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6. Timescales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Acknowledgement within 5 working days. Full response normally within 20 working days.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7. Confidentiality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All complaints are handled sensitively and information is shared only with those involved in investigating or resolving the matter.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8. Monitoring and Review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ARKAEP records and reviews complaints to identify themes, improve practice, and ensure accountability. This policy is reviewed annually.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Reviewed by- Kay Walton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Review Date- 11.01.26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Uczdu5VaUnl4QGl4pVaWsrrPw==">CgMxLjA4AHIhMWozbWxYUl9UNm5NWFJPRlAtX2luSlhfbTZaZmpyOTNr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